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F6" w:rsidRDefault="000855F6" w:rsidP="000855F6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 xml:space="preserve"> о с т а н о в л е н и е</w:t>
      </w:r>
    </w:p>
    <w:p w:rsidR="000855F6" w:rsidRDefault="000855F6" w:rsidP="000855F6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администрации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МУНИЦИПАЛЬНОГО ОБРАЗОВАНИЯ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«</w:t>
      </w:r>
      <w:proofErr w:type="spellStart"/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Парское</w:t>
      </w:r>
      <w:proofErr w:type="spellEnd"/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 xml:space="preserve"> Сельское поселение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Родниковского муниципального района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Ивановской области»</w:t>
      </w:r>
    </w:p>
    <w:p w:rsidR="000855F6" w:rsidRDefault="000855F6" w:rsidP="000855F6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25 января  2011 г.  №4</w:t>
      </w:r>
    </w:p>
    <w:p w:rsidR="000855F6" w:rsidRDefault="000855F6" w:rsidP="000855F6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О порядке организации разработки, согласования и утверждения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sz w:val="18"/>
          <w:szCs w:val="18"/>
        </w:rPr>
        <w:t>административных регламентов</w:t>
      </w:r>
    </w:p>
    <w:p w:rsidR="000855F6" w:rsidRDefault="000855F6" w:rsidP="000855F6">
      <w:pPr>
        <w:pStyle w:val="1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соответствии с Концепцией административной реформы в Российской Федерации в 2006 - 2010 годах и планом мероприятий по проведению административной реформы в Российской Федерации в 2006 - 2010 годах, одобренными распоряжением Правительства Российской Федерации от 25.10.2005 N 1789-р, Федеральным законом от 27.07.2010 № 210 – ФЗ «Об организации предоставления государственных и муниципальных услуг», распоряжением Губернатора Ивановской области от 17.04.2008 N 149-р "Об утверждении плана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(программы) мероприятий по реализации административной реформы в Ивановской области в 2008 - 2010 годах", Уставом муниципального образования "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сельское поселение Родниковского муниципального района Ивановской области", в целях единого подхода к разработке и оформлению административных регламентов</w:t>
      </w:r>
    </w:p>
    <w:p w:rsidR="000855F6" w:rsidRDefault="000855F6" w:rsidP="000855F6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ПОСТАНОВЛЯЮ:</w:t>
      </w:r>
    </w:p>
    <w:p w:rsidR="000855F6" w:rsidRDefault="000855F6" w:rsidP="000855F6">
      <w:pPr>
        <w:pStyle w:val="1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Утвердить Порядок организации разработки, согласования и утверждения административных регламентов предоставления муниципальных услуг (прилагается).</w:t>
      </w:r>
      <w:r>
        <w:rPr>
          <w:rFonts w:ascii="Arial" w:hAnsi="Arial" w:cs="Arial"/>
          <w:color w:val="333333"/>
          <w:sz w:val="18"/>
          <w:szCs w:val="18"/>
        </w:rPr>
        <w:br/>
        <w:t>2. Опубликовать настоящее постановление в Информационном бюллетене «Сборник нормативных актов Родниковского района».</w:t>
      </w:r>
      <w:r>
        <w:rPr>
          <w:rFonts w:ascii="Arial" w:hAnsi="Arial" w:cs="Arial"/>
          <w:color w:val="333333"/>
          <w:sz w:val="18"/>
          <w:szCs w:val="18"/>
        </w:rPr>
        <w:br/>
        <w:t>3. Настоящее постановление вступает в силу со дня его официального опубликования.</w:t>
      </w:r>
    </w:p>
    <w:p w:rsidR="000855F6" w:rsidRDefault="000855F6" w:rsidP="000855F6">
      <w:pPr>
        <w:pStyle w:val="1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Глава администрации</w:t>
      </w:r>
      <w:r>
        <w:rPr>
          <w:rFonts w:ascii="Arial" w:hAnsi="Arial" w:cs="Arial"/>
          <w:color w:val="333333"/>
          <w:sz w:val="18"/>
          <w:szCs w:val="18"/>
        </w:rPr>
        <w:br/>
        <w:t>муниципального образования</w:t>
      </w:r>
      <w:r>
        <w:rPr>
          <w:rFonts w:ascii="Arial" w:hAnsi="Arial" w:cs="Arial"/>
          <w:color w:val="333333"/>
          <w:sz w:val="18"/>
          <w:szCs w:val="18"/>
        </w:rPr>
        <w:br/>
        <w:t>"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сельское поселение</w:t>
      </w:r>
      <w:r>
        <w:rPr>
          <w:rFonts w:ascii="Arial" w:hAnsi="Arial" w:cs="Arial"/>
          <w:color w:val="333333"/>
          <w:sz w:val="18"/>
          <w:szCs w:val="18"/>
        </w:rPr>
        <w:br/>
        <w:t>Родниковского муниципального района</w:t>
      </w:r>
      <w:r>
        <w:rPr>
          <w:rFonts w:ascii="Arial" w:hAnsi="Arial" w:cs="Arial"/>
          <w:color w:val="333333"/>
          <w:sz w:val="18"/>
          <w:szCs w:val="18"/>
        </w:rPr>
        <w:br/>
        <w:t>Ивановской области"                                                        </w:t>
      </w:r>
      <w:r>
        <w:rPr>
          <w:rStyle w:val="a3"/>
          <w:rFonts w:ascii="Arial" w:hAnsi="Arial" w:cs="Arial"/>
          <w:color w:val="333333"/>
          <w:sz w:val="18"/>
          <w:szCs w:val="18"/>
        </w:rPr>
        <w:t xml:space="preserve">Т.А. </w:t>
      </w:r>
      <w:proofErr w:type="spellStart"/>
      <w:r>
        <w:rPr>
          <w:rStyle w:val="a3"/>
          <w:rFonts w:ascii="Arial" w:hAnsi="Arial" w:cs="Arial"/>
          <w:color w:val="333333"/>
          <w:sz w:val="18"/>
          <w:szCs w:val="18"/>
        </w:rPr>
        <w:t>Чурбанова</w:t>
      </w:r>
      <w:proofErr w:type="spellEnd"/>
    </w:p>
    <w:p w:rsidR="000855F6" w:rsidRDefault="000855F6" w:rsidP="000855F6">
      <w:pPr>
        <w:pStyle w:val="1"/>
        <w:shd w:val="clear" w:color="auto" w:fill="FFE6B3"/>
        <w:spacing w:before="240" w:beforeAutospacing="0" w:after="24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Приложение</w:t>
      </w:r>
    </w:p>
    <w:p w:rsidR="000855F6" w:rsidRDefault="000855F6" w:rsidP="000855F6">
      <w:pPr>
        <w:pStyle w:val="1"/>
        <w:shd w:val="clear" w:color="auto" w:fill="FFE6B3"/>
        <w:spacing w:before="240" w:beforeAutospacing="0" w:after="24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 постановлению администрации</w:t>
      </w:r>
      <w:r>
        <w:rPr>
          <w:rFonts w:ascii="Arial" w:hAnsi="Arial" w:cs="Arial"/>
          <w:color w:val="333333"/>
          <w:sz w:val="18"/>
          <w:szCs w:val="18"/>
        </w:rPr>
        <w:br/>
        <w:t>муниципального образования</w:t>
      </w:r>
      <w:r>
        <w:rPr>
          <w:rFonts w:ascii="Arial" w:hAnsi="Arial" w:cs="Arial"/>
          <w:color w:val="333333"/>
          <w:sz w:val="18"/>
          <w:szCs w:val="18"/>
        </w:rPr>
        <w:br/>
        <w:t>"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сельское поселение</w:t>
      </w:r>
      <w:r>
        <w:rPr>
          <w:rFonts w:ascii="Arial" w:hAnsi="Arial" w:cs="Arial"/>
          <w:color w:val="333333"/>
          <w:sz w:val="18"/>
          <w:szCs w:val="18"/>
        </w:rPr>
        <w:br/>
        <w:t>Родниковского муниципального района</w:t>
      </w:r>
      <w:r>
        <w:rPr>
          <w:rFonts w:ascii="Arial" w:hAnsi="Arial" w:cs="Arial"/>
          <w:color w:val="333333"/>
          <w:sz w:val="18"/>
          <w:szCs w:val="18"/>
        </w:rPr>
        <w:br/>
        <w:t>Ивановской области"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от «25» января  2011г. №4</w:t>
      </w:r>
    </w:p>
    <w:p w:rsidR="000855F6" w:rsidRDefault="000855F6" w:rsidP="000855F6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855F6" w:rsidRDefault="000855F6" w:rsidP="000855F6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Порядок организации разработки, согласования, утверждения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sz w:val="18"/>
          <w:szCs w:val="18"/>
        </w:rPr>
        <w:t>административных регламентов</w:t>
      </w:r>
    </w:p>
    <w:p w:rsidR="000855F6" w:rsidRDefault="000855F6" w:rsidP="000855F6">
      <w:pPr>
        <w:pStyle w:val="1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Для координации разработки административных регламентов в администрации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сельского поселения создается рабочая группа, состав которой утверждается распоряжением Главы администрации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сельского поселения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2. Структурные подразделения администрации в ходе разработки административных регламентов:</w:t>
      </w:r>
      <w:r>
        <w:rPr>
          <w:rFonts w:ascii="Arial" w:hAnsi="Arial" w:cs="Arial"/>
          <w:color w:val="333333"/>
          <w:sz w:val="18"/>
          <w:szCs w:val="18"/>
        </w:rPr>
        <w:br/>
        <w:t xml:space="preserve">2.1.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Подготавливают проекты административных регламентов предоставления муниципальных услуг и предоставляют их (в письменном и электронном виде) в Организационный отдел администрации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сельского поселения (далее -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Орготдел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Орготдел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размещает проекты административных регламентов на официальном сайте администрации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сельского поселения в сети Интернет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5"/>
            <w:rFonts w:ascii="Arial" w:hAnsi="Arial" w:cs="Arial"/>
            <w:color w:val="333333"/>
            <w:sz w:val="18"/>
            <w:szCs w:val="18"/>
          </w:rPr>
          <w:t>www.rodniki-37.ru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Проекты административных регламентов предоставления муниципальных услуг размещаются также в местах предоставления муниципальных услуг с указанием окончания срока принятия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предложений, изменений, дополнений и заключений.</w:t>
      </w:r>
      <w:r>
        <w:rPr>
          <w:rFonts w:ascii="Arial" w:hAnsi="Arial" w:cs="Arial"/>
          <w:color w:val="333333"/>
          <w:sz w:val="18"/>
          <w:szCs w:val="18"/>
        </w:rPr>
        <w:br/>
        <w:t>2.2. Рассматривают предложения, поступившие от заинтересованных организаций и граждан по внесению изменений, дополнений в проекты административных регламентов и готовят заключения по ним.</w:t>
      </w:r>
      <w:r>
        <w:rPr>
          <w:rFonts w:ascii="Arial" w:hAnsi="Arial" w:cs="Arial"/>
          <w:color w:val="333333"/>
          <w:sz w:val="18"/>
          <w:szCs w:val="18"/>
        </w:rPr>
        <w:br/>
        <w:t>2.3. Не позднее, чем за 5 дней до окончания срока утверждения административных регламентов представляют в рабочую группу окончательные варианты проектов административных регламентов с учетом всех замечаний и заключений.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3. Рабочая группа рассматривает представленные материалы и принимает решение:</w:t>
      </w:r>
      <w:r>
        <w:rPr>
          <w:rFonts w:ascii="Arial" w:hAnsi="Arial" w:cs="Arial"/>
          <w:color w:val="333333"/>
          <w:sz w:val="18"/>
          <w:szCs w:val="18"/>
        </w:rPr>
        <w:br/>
        <w:t>а) об одобрении представленного проекта административного регламента;</w:t>
      </w:r>
      <w:r>
        <w:rPr>
          <w:rFonts w:ascii="Arial" w:hAnsi="Arial" w:cs="Arial"/>
          <w:color w:val="333333"/>
          <w:sz w:val="18"/>
          <w:szCs w:val="18"/>
        </w:rPr>
        <w:br/>
        <w:t>б) о необходимости доработки представленного проекта административного регламента.</w:t>
      </w:r>
      <w:r>
        <w:rPr>
          <w:rFonts w:ascii="Arial" w:hAnsi="Arial" w:cs="Arial"/>
          <w:color w:val="333333"/>
          <w:sz w:val="18"/>
          <w:szCs w:val="18"/>
        </w:rPr>
        <w:br/>
        <w:t>В случае принятия решения о необходимости доработки представленного проекта административного регламента в структурное подразделение администрации, ответственное за предоставление муниципальной услуги, передается перечень замечаний.</w:t>
      </w:r>
      <w:r>
        <w:rPr>
          <w:rFonts w:ascii="Arial" w:hAnsi="Arial" w:cs="Arial"/>
          <w:color w:val="333333"/>
          <w:sz w:val="18"/>
          <w:szCs w:val="18"/>
        </w:rPr>
        <w:br/>
        <w:t>Структурное подразделение администрации дорабатывает проект административного регламента в пятидневный срок с момента получения перечня замечаний.</w:t>
      </w:r>
      <w:r>
        <w:rPr>
          <w:rFonts w:ascii="Arial" w:hAnsi="Arial" w:cs="Arial"/>
          <w:color w:val="333333"/>
          <w:sz w:val="18"/>
          <w:szCs w:val="18"/>
        </w:rPr>
        <w:br/>
        <w:t>Доработанный проект административного регламента повторно рассматривается рабочей группой. Срок повторного рассмотрения составляет 5 дней.</w:t>
      </w:r>
      <w:r>
        <w:rPr>
          <w:rFonts w:ascii="Arial" w:hAnsi="Arial" w:cs="Arial"/>
          <w:color w:val="333333"/>
          <w:sz w:val="18"/>
          <w:szCs w:val="18"/>
        </w:rPr>
        <w:br/>
        <w:t>4. Внесение изменений в административные регламенты осуществляется в случае изменения действующего законодательства Российской Федерации и (или) законодательства Ивановской области, регулирующего предоставление муниципальной услуги, изменения структуры и (или) оптимизации функций структурных подразделений администрации, к сфере деятельности которых относится предоставление соответствующей муниципальной услуги, а также с учетом результатов мониторинга применения указанных административных регламентов.</w:t>
      </w:r>
      <w:r>
        <w:rPr>
          <w:rFonts w:ascii="Arial" w:hAnsi="Arial" w:cs="Arial"/>
          <w:color w:val="333333"/>
          <w:sz w:val="18"/>
          <w:szCs w:val="18"/>
        </w:rPr>
        <w:br/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  <w:r>
        <w:rPr>
          <w:rFonts w:ascii="Arial" w:hAnsi="Arial" w:cs="Arial"/>
          <w:color w:val="333333"/>
          <w:sz w:val="18"/>
          <w:szCs w:val="18"/>
        </w:rPr>
        <w:br/>
        <w:t>5. Структурные подразделения администрации, к сфере деятельности которых относится предоставление соответствующей муниципальной услуги, по мере необходимости, но не реже чем один раз в три года, проводят мониторинг применения административных регламентов, по результатам которого вносят изменения в административные регламенты.</w:t>
      </w:r>
      <w:r>
        <w:rPr>
          <w:rFonts w:ascii="Arial" w:hAnsi="Arial" w:cs="Arial"/>
          <w:color w:val="333333"/>
          <w:sz w:val="18"/>
          <w:szCs w:val="18"/>
        </w:rPr>
        <w:br/>
        <w:t xml:space="preserve">6.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 проведении мониторинга применения административного регламента предоставления муниципальной услуги оценивается:</w:t>
      </w:r>
      <w:r>
        <w:rPr>
          <w:rFonts w:ascii="Arial" w:hAnsi="Arial" w:cs="Arial"/>
          <w:color w:val="333333"/>
          <w:sz w:val="18"/>
          <w:szCs w:val="18"/>
        </w:rPr>
        <w:br/>
        <w:t>характер взаимодействия граждан, организаций с должностными лицами;</w:t>
      </w:r>
      <w:r>
        <w:rPr>
          <w:rFonts w:ascii="Arial" w:hAnsi="Arial" w:cs="Arial"/>
          <w:color w:val="333333"/>
          <w:sz w:val="18"/>
          <w:szCs w:val="18"/>
        </w:rPr>
        <w:br/>
        <w:t>качество и доступность муниципальной услуги (срок предоставления, условия ожидания приема, порядок информирования);</w:t>
      </w:r>
      <w:r>
        <w:rPr>
          <w:rFonts w:ascii="Arial" w:hAnsi="Arial" w:cs="Arial"/>
          <w:color w:val="333333"/>
          <w:sz w:val="18"/>
          <w:szCs w:val="18"/>
        </w:rPr>
        <w:br/>
        <w:t>обоснованность отказов в предоставлении муниципальных услуг;</w:t>
      </w:r>
      <w:r>
        <w:rPr>
          <w:rFonts w:ascii="Arial" w:hAnsi="Arial" w:cs="Arial"/>
          <w:color w:val="333333"/>
          <w:sz w:val="18"/>
          <w:szCs w:val="18"/>
        </w:rPr>
        <w:br/>
        <w:t>выполнение требований к эффективности административных процедур (отсутствие избыточных административных действий, возможность уменьшения сроков исполнения административных процедур и административных действий и другое).</w:t>
      </w:r>
      <w:proofErr w:type="gramEnd"/>
    </w:p>
    <w:p w:rsidR="0018796A" w:rsidRDefault="0018796A">
      <w:bookmarkStart w:id="0" w:name="_GoBack"/>
      <w:bookmarkEnd w:id="0"/>
    </w:p>
    <w:sectPr w:rsidR="0018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F6"/>
    <w:rsid w:val="000855F6"/>
    <w:rsid w:val="001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8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55F6"/>
    <w:rPr>
      <w:b/>
      <w:bCs/>
    </w:rPr>
  </w:style>
  <w:style w:type="character" w:styleId="a4">
    <w:name w:val="Emphasis"/>
    <w:basedOn w:val="a0"/>
    <w:uiPriority w:val="20"/>
    <w:qFormat/>
    <w:rsid w:val="000855F6"/>
    <w:rPr>
      <w:i/>
      <w:iCs/>
    </w:rPr>
  </w:style>
  <w:style w:type="character" w:customStyle="1" w:styleId="apple-converted-space">
    <w:name w:val="apple-converted-space"/>
    <w:basedOn w:val="a0"/>
    <w:rsid w:val="000855F6"/>
  </w:style>
  <w:style w:type="character" w:styleId="a5">
    <w:name w:val="Hyperlink"/>
    <w:basedOn w:val="a0"/>
    <w:uiPriority w:val="99"/>
    <w:semiHidden/>
    <w:unhideWhenUsed/>
    <w:rsid w:val="00085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8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55F6"/>
    <w:rPr>
      <w:b/>
      <w:bCs/>
    </w:rPr>
  </w:style>
  <w:style w:type="character" w:styleId="a4">
    <w:name w:val="Emphasis"/>
    <w:basedOn w:val="a0"/>
    <w:uiPriority w:val="20"/>
    <w:qFormat/>
    <w:rsid w:val="000855F6"/>
    <w:rPr>
      <w:i/>
      <w:iCs/>
    </w:rPr>
  </w:style>
  <w:style w:type="character" w:customStyle="1" w:styleId="apple-converted-space">
    <w:name w:val="apple-converted-space"/>
    <w:basedOn w:val="a0"/>
    <w:rsid w:val="000855F6"/>
  </w:style>
  <w:style w:type="character" w:styleId="a5">
    <w:name w:val="Hyperlink"/>
    <w:basedOn w:val="a0"/>
    <w:uiPriority w:val="99"/>
    <w:semiHidden/>
    <w:unhideWhenUsed/>
    <w:rsid w:val="00085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dniki-3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2014-11-25T10:34:00Z</dcterms:created>
  <dcterms:modified xsi:type="dcterms:W3CDTF">2014-11-25T10:34:00Z</dcterms:modified>
</cp:coreProperties>
</file>